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14.02.2019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100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2"/>
                <w:w w:val="150"/>
                <w:sz w:val="17"/>
              </w:rPr>
              <w:t> </w:t>
            </w:r>
            <w:r>
              <w:rPr>
                <w:sz w:val="17"/>
              </w:rPr>
              <w:t>звіту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використання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коштів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екофонду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2018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стан виконавської дисципліни у структурних підрозділах Мелітопольської міської ради та її виконавчого комітету у 2018 році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22.02.2018 №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31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ind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ind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ind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ind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21.04.2011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67"/>
                <w:sz w:val="17"/>
              </w:rPr>
              <w:t> </w:t>
            </w:r>
            <w:r>
              <w:rPr>
                <w:spacing w:val="-2"/>
                <w:sz w:val="17"/>
              </w:rPr>
              <w:t>72/40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 статусу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(…)»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26.05.2011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94/15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малолітньому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27/9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76"/>
                <w:sz w:val="17"/>
              </w:rPr>
              <w:t>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27/11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27/12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27/13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27/14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27/15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27/16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27/17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27/18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малолітньому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27/19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76"/>
                <w:sz w:val="17"/>
              </w:rPr>
              <w:t>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76"/>
                <w:sz w:val="17"/>
              </w:rPr>
              <w:t>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2"/>
                <w:sz w:val="17"/>
              </w:rPr>
              <w:t>дитини,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малолітньому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2"/>
                <w:sz w:val="17"/>
              </w:rPr>
              <w:t>дитини,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2"/>
                <w:sz w:val="17"/>
              </w:rPr>
              <w:t>дитини,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27/29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дозвіл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перереєстрацію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31"/>
                <w:sz w:val="17"/>
              </w:rPr>
              <w:t>  </w:t>
            </w:r>
            <w:r>
              <w:rPr>
                <w:spacing w:val="-2"/>
                <w:sz w:val="17"/>
              </w:rPr>
              <w:t>видачу</w:t>
            </w:r>
          </w:p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20" w:lineRule="atLeast" w:before="0"/>
              <w:ind w:left="30" w:right="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свідоцтва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реєстрацію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транспортного </w:t>
            </w:r>
            <w:r>
              <w:rPr>
                <w:sz w:val="17"/>
              </w:rPr>
              <w:t>засобу, частина якого належить дитині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71" w:lineRule="auto"/>
              <w:ind w:left="30" w:right="15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перереєстрацію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видачу </w:t>
            </w:r>
            <w:r>
              <w:rPr>
                <w:spacing w:val="-2"/>
                <w:sz w:val="17"/>
              </w:rPr>
              <w:t>свідоцтва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реєстрацію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транспортного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засобу,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частина якого належить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дозвіл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перереєстрацію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31"/>
                <w:sz w:val="17"/>
              </w:rPr>
              <w:t>  </w:t>
            </w:r>
            <w:r>
              <w:rPr>
                <w:spacing w:val="-2"/>
                <w:sz w:val="17"/>
              </w:rPr>
              <w:t>видачу</w:t>
            </w:r>
          </w:p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20" w:lineRule="atLeast" w:before="0"/>
              <w:ind w:left="30" w:right="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свідоцтва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реєстрацію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транспортного </w:t>
            </w:r>
            <w:r>
              <w:rPr>
                <w:sz w:val="17"/>
              </w:rPr>
              <w:t>засобу, частина якого належить дитині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27/36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107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27/37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27/38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5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«Гуляйпільська спеціальна загальноосвітня школа-інтернат»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27/39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27/40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27/41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народження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27/42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28/1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28/2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28/3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проекту рішення сесії Мелітопольської міської ради Запорізької 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«Про внесення змін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35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29.11.2017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4/2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2018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29/1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проекту рішення сесії Мелітопольської міської ради Запорізької 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«Про внесення змін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45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07.12.2018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4/4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29/2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Пропозиції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(додаток</w:t>
            </w:r>
            <w:r>
              <w:rPr>
                <w:spacing w:val="-5"/>
                <w:sz w:val="17"/>
              </w:rPr>
              <w:t> 2)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41" w:val="left" w:leader="none"/>
                <w:tab w:pos="1788" w:val="left" w:leader="none"/>
                <w:tab w:pos="2787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грошову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виплату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стипендій</w:t>
            </w:r>
          </w:p>
          <w:p>
            <w:pPr>
              <w:pStyle w:val="TableParagraph"/>
              <w:tabs>
                <w:tab w:pos="1874" w:val="left" w:leader="none"/>
                <w:tab w:pos="3007" w:val="left" w:leader="none"/>
              </w:tabs>
              <w:spacing w:line="220" w:lineRule="atLeast" w:before="0"/>
              <w:ind w:left="30"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Мелітопольського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голови </w:t>
            </w:r>
            <w:r>
              <w:rPr>
                <w:sz w:val="17"/>
              </w:rPr>
              <w:t>обдарованій молоді міста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49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31/1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31/2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приміщення внутрішньо переміщеним 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31/3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8" w:val="left" w:leader="none"/>
                <w:tab w:pos="1725" w:val="left" w:leader="none"/>
                <w:tab w:pos="2652" w:val="left" w:leader="none"/>
                <w:tab w:pos="3012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виключення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квартири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зі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списку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службового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31/4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9"/>
                <w:w w:val="15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змін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справу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31/5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квартири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службового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31/6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оформлення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перепланування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2" w:val="left" w:leader="none"/>
                <w:tab w:pos="1744" w:val="left" w:leader="none"/>
                <w:tab w:pos="2782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погодження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виконання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проектно-</w:t>
            </w:r>
          </w:p>
          <w:p>
            <w:pPr>
              <w:pStyle w:val="TableParagraph"/>
              <w:tabs>
                <w:tab w:pos="1394" w:val="left" w:leader="none"/>
                <w:tab w:pos="1994" w:val="left" w:leader="none"/>
                <w:tab w:pos="2464" w:val="left" w:leader="none"/>
              </w:tabs>
              <w:spacing w:line="220" w:lineRule="atLeast" w:before="0"/>
              <w:ind w:left="30" w:right="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вишукувальних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робіт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для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реконструкції, </w:t>
            </w:r>
            <w:r>
              <w:rPr>
                <w:sz w:val="17"/>
              </w:rPr>
              <w:t>капітального ремонту об’єктів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33/1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«Житломасив»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2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об’єктах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33/2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1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проектно-кошторисної документації на проведення капітального ремонту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доріг,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пішохідних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зон,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тротуарів</w:t>
            </w:r>
            <w:r>
              <w:rPr>
                <w:spacing w:val="46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внутрішньоквартальних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проїзних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4"/>
                <w:sz w:val="17"/>
              </w:rPr>
              <w:t>доріг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33/3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«Житломасив» Мелітопольської міської ради Запорізької області безоплатної передачі комунального майна на баланс КП «Комунальна власність» Мелітопольської міської ради Запорізької області з правом господарського 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34/1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866" w:val="left" w:leader="none"/>
                <w:tab w:pos="2196" w:val="left" w:leader="none"/>
              </w:tabs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здійснення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Мелітопольською </w:t>
            </w:r>
            <w:r>
              <w:rPr>
                <w:sz w:val="17"/>
              </w:rPr>
              <w:t>загальноосвітньою школою І-ІІІ ступенів № 24 Мелітопольської міської ради Запорізької області безоплатної передачі комунального майна на баланс управління освіти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34/2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Департамент протокольної служби міського голови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 ради Запорізької 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зняття з контролю рішення виконавчого комітету Мелітопольської міської ради Запорізької області від 23.11.2017 № 207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10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2021-11-04T04:40:37Z</dcterms:created>
  <dcterms:modified xsi:type="dcterms:W3CDTF">2021-11-04T04:40:37Z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